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013/2013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Desenho Curricular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ASSUNÇÃO.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Desenho Curricular da Escola Municipal de Ensino Fundamental Assunção,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Adendo aos Planos de Estudos disciplina o oitavo ano do ensino de 9 (nove) anos e o respectivo Desenho Curricular, referente ao período letivo de 2012/2013, seguindo as orientações das Resoluções CME Nº008/2008 e Nº 017/2012.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e o Desenho Curricular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e o Desenho Curricular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dos Planos de Estudos e do Desenho Curricular, fica uma arquivada no Conselho Municipal de Educação e duas cópias são encaminhadas à Secretaria Municipal de Educação, sendo uma enviada para a escola, devendo ser anexada ao Plano de Estudos em vigência, aprovado pelo Parecer CME Nº 026/2008.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20 de dezembro de 2013.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